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37221" w14:textId="77777777" w:rsidR="00674ECE" w:rsidRDefault="00674ECE" w:rsidP="005D6EF6">
      <w:pPr>
        <w:pStyle w:val="a3"/>
        <w:spacing w:line="280" w:lineRule="exact"/>
        <w:rPr>
          <w:rFonts w:hint="eastAsia"/>
        </w:rPr>
      </w:pPr>
      <w:r>
        <w:rPr>
          <w:rFonts w:hint="eastAsia"/>
          <w:b/>
          <w:sz w:val="28"/>
        </w:rPr>
        <w:t>遺伝子組換え生物等の情報提供書</w:t>
      </w:r>
    </w:p>
    <w:p w14:paraId="27AE4544" w14:textId="77777777" w:rsidR="00674ECE" w:rsidRDefault="00674ECE" w:rsidP="005D6EF6">
      <w:pPr>
        <w:spacing w:line="280" w:lineRule="exact"/>
        <w:rPr>
          <w:rFonts w:hint="eastAsia"/>
          <w:sz w:val="20"/>
        </w:rPr>
      </w:pPr>
    </w:p>
    <w:p w14:paraId="63A3FD0B" w14:textId="77777777" w:rsidR="00C86419" w:rsidRDefault="002571B7" w:rsidP="005D6EF6">
      <w:pPr>
        <w:pStyle w:val="a4"/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C86419">
        <w:rPr>
          <w:rFonts w:hint="eastAsia"/>
          <w:sz w:val="22"/>
        </w:rPr>
        <w:t xml:space="preserve">　年　月　日</w:t>
      </w:r>
    </w:p>
    <w:p w14:paraId="252F89CE" w14:textId="77777777" w:rsidR="00C86419" w:rsidRDefault="00C86419" w:rsidP="005D6EF6">
      <w:pPr>
        <w:spacing w:line="280" w:lineRule="exact"/>
      </w:pPr>
    </w:p>
    <w:p w14:paraId="2BC67283" w14:textId="77777777" w:rsidR="00C86419" w:rsidRDefault="00C86419" w:rsidP="005D6EF6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殿</w:t>
      </w:r>
    </w:p>
    <w:p w14:paraId="7723DAC9" w14:textId="77777777" w:rsidR="00C86419" w:rsidRDefault="00C86419" w:rsidP="005D6EF6">
      <w:pPr>
        <w:spacing w:line="280" w:lineRule="exact"/>
        <w:rPr>
          <w:rFonts w:hint="eastAsia"/>
        </w:rPr>
      </w:pPr>
    </w:p>
    <w:p w14:paraId="358D50FF" w14:textId="77777777" w:rsidR="00C86419" w:rsidRDefault="00C86419" w:rsidP="005D6EF6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本遺伝子組換え生物等は、</w:t>
      </w:r>
      <w:r>
        <w:rPr>
          <w:rFonts w:hint="eastAsia"/>
          <w:b/>
        </w:rPr>
        <w:t>「遺伝子組換え生物等の使用等の規制による生物</w:t>
      </w:r>
      <w:r w:rsidR="001A0022">
        <w:rPr>
          <w:rFonts w:hint="eastAsia"/>
          <w:b/>
        </w:rPr>
        <w:t>の</w:t>
      </w:r>
      <w:r>
        <w:rPr>
          <w:rFonts w:hint="eastAsia"/>
          <w:b/>
        </w:rPr>
        <w:t>多様性の確保に関する法律」第２条第６項による第二種使用等を行っているものである</w:t>
      </w:r>
      <w:r>
        <w:rPr>
          <w:rFonts w:hint="eastAsia"/>
        </w:rPr>
        <w:t>ので、同法第２６条の規定により以下の通り情報提供を行います。</w:t>
      </w:r>
    </w:p>
    <w:p w14:paraId="096929C5" w14:textId="77777777" w:rsidR="00C86419" w:rsidRDefault="00C86419" w:rsidP="005D6EF6">
      <w:pPr>
        <w:spacing w:line="280" w:lineRule="exact"/>
        <w:rPr>
          <w:rFonts w:hint="eastAsia"/>
        </w:rPr>
      </w:pPr>
    </w:p>
    <w:p w14:paraId="227429F5" w14:textId="77777777" w:rsidR="00C86419" w:rsidRDefault="00C86419" w:rsidP="005D6EF6">
      <w:pPr>
        <w:numPr>
          <w:ilvl w:val="0"/>
          <w:numId w:val="5"/>
        </w:numPr>
        <w:spacing w:line="280" w:lineRule="exact"/>
        <w:rPr>
          <w:rFonts w:hint="eastAsia"/>
        </w:rPr>
      </w:pPr>
      <w:r>
        <w:rPr>
          <w:rFonts w:hint="eastAsia"/>
        </w:rPr>
        <w:t>宿主等の名称および組換え核酸の名称（名称がないまたは不明であるときはその旨）</w:t>
      </w:r>
    </w:p>
    <w:p w14:paraId="5D7A691B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</w:p>
    <w:p w14:paraId="3C1F0720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  <w:r>
        <w:rPr>
          <w:rFonts w:hint="eastAsia"/>
        </w:rPr>
        <w:t>宿主：</w:t>
      </w:r>
    </w:p>
    <w:p w14:paraId="0D613A0F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</w:p>
    <w:p w14:paraId="65FD0659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  <w:r>
        <w:rPr>
          <w:rFonts w:hint="eastAsia"/>
        </w:rPr>
        <w:t>核酸またはその複製物の名称：</w:t>
      </w:r>
    </w:p>
    <w:p w14:paraId="36E96750" w14:textId="77777777" w:rsidR="00C86419" w:rsidRPr="005D6EF6" w:rsidRDefault="00C86419" w:rsidP="005D6EF6">
      <w:pPr>
        <w:spacing w:line="280" w:lineRule="exact"/>
        <w:ind w:leftChars="200" w:left="440"/>
        <w:rPr>
          <w:rFonts w:hint="eastAsia"/>
        </w:rPr>
      </w:pPr>
    </w:p>
    <w:p w14:paraId="332D3FE1" w14:textId="77777777" w:rsidR="00C86419" w:rsidRDefault="00C86419" w:rsidP="005D6EF6">
      <w:pPr>
        <w:spacing w:line="280" w:lineRule="exact"/>
        <w:rPr>
          <w:rFonts w:hint="eastAsia"/>
        </w:rPr>
      </w:pPr>
    </w:p>
    <w:p w14:paraId="69F87014" w14:textId="77777777" w:rsidR="00C86419" w:rsidRDefault="00C86419" w:rsidP="005D6EF6">
      <w:pPr>
        <w:spacing w:line="280" w:lineRule="exact"/>
        <w:rPr>
          <w:rFonts w:hint="eastAsia"/>
        </w:rPr>
      </w:pPr>
      <w:r>
        <w:rPr>
          <w:rFonts w:hint="eastAsia"/>
        </w:rPr>
        <w:t>（２）その他（特に適切に取り扱うために必要な情報）</w:t>
      </w:r>
    </w:p>
    <w:p w14:paraId="7AF0AB32" w14:textId="5BEB1BFD" w:rsidR="00C86419" w:rsidRDefault="00051541" w:rsidP="005D6EF6">
      <w:pPr>
        <w:spacing w:line="280" w:lineRule="exact"/>
        <w:ind w:leftChars="200" w:left="4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B525A" wp14:editId="539A2786">
                <wp:simplePos x="0" y="0"/>
                <wp:positionH relativeFrom="column">
                  <wp:posOffset>1236345</wp:posOffset>
                </wp:positionH>
                <wp:positionV relativeFrom="paragraph">
                  <wp:posOffset>147320</wp:posOffset>
                </wp:positionV>
                <wp:extent cx="365760" cy="243840"/>
                <wp:effectExtent l="11430" t="13970" r="13335" b="18415"/>
                <wp:wrapNone/>
                <wp:docPr id="14991496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438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158209" id="Oval 8" o:spid="_x0000_s1026" style="position:absolute;margin-left:97.35pt;margin-top:11.6pt;width:28.8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" filled="f" strokeweight="1.5pt"/>
            </w:pict>
          </mc:Fallback>
        </mc:AlternateContent>
      </w:r>
    </w:p>
    <w:p w14:paraId="7DE487A2" w14:textId="77777777" w:rsidR="00C86419" w:rsidRDefault="00C86419" w:rsidP="005D6EF6">
      <w:pPr>
        <w:spacing w:line="280" w:lineRule="exact"/>
        <w:ind w:leftChars="200" w:left="440"/>
        <w:rPr>
          <w:rFonts w:hint="eastAsia"/>
          <w:b/>
        </w:rPr>
      </w:pPr>
      <w:r>
        <w:rPr>
          <w:rFonts w:hint="eastAsia"/>
          <w:b/>
        </w:rPr>
        <w:t>大臣確認：要・不要</w:t>
      </w:r>
    </w:p>
    <w:p w14:paraId="43345666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</w:p>
    <w:p w14:paraId="49E36D55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  <w:r>
        <w:rPr>
          <w:rFonts w:hint="eastAsia"/>
        </w:rPr>
        <w:t>上記法施行規則第十六条第一号、第二号、または第四号に基づく使用等：該当せず</w:t>
      </w:r>
    </w:p>
    <w:p w14:paraId="34E62D65" w14:textId="77777777" w:rsidR="005D6EF6" w:rsidRDefault="005D6EF6" w:rsidP="005D6EF6">
      <w:pPr>
        <w:spacing w:line="280" w:lineRule="exact"/>
        <w:ind w:leftChars="200" w:left="440"/>
      </w:pPr>
    </w:p>
    <w:p w14:paraId="7D685B85" w14:textId="77777777" w:rsidR="005D6EF6" w:rsidRDefault="005D6EF6" w:rsidP="005D6EF6">
      <w:pPr>
        <w:spacing w:line="280" w:lineRule="exact"/>
        <w:rPr>
          <w:rFonts w:hint="eastAsia"/>
        </w:rPr>
      </w:pPr>
    </w:p>
    <w:p w14:paraId="278C09BC" w14:textId="77777777" w:rsidR="00C86419" w:rsidRDefault="00C86419" w:rsidP="005D6EF6">
      <w:pPr>
        <w:spacing w:line="280" w:lineRule="exact"/>
        <w:rPr>
          <w:rFonts w:hint="eastAsia"/>
        </w:rPr>
      </w:pPr>
      <w:r>
        <w:rPr>
          <w:rFonts w:hint="eastAsia"/>
        </w:rPr>
        <w:t>（３）譲渡者等の氏名・住所・連絡先</w:t>
      </w:r>
    </w:p>
    <w:p w14:paraId="425E340F" w14:textId="77777777" w:rsidR="00C86419" w:rsidRDefault="00C86419" w:rsidP="005D6EF6">
      <w:pPr>
        <w:spacing w:line="280" w:lineRule="exact"/>
        <w:rPr>
          <w:rFonts w:hint="eastAsia"/>
        </w:rPr>
      </w:pPr>
    </w:p>
    <w:p w14:paraId="32FFF738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  <w:r>
        <w:rPr>
          <w:rFonts w:hint="eastAsia"/>
        </w:rPr>
        <w:t>〒156-8502　東京都世田谷区桜丘1-1-1</w:t>
      </w:r>
    </w:p>
    <w:p w14:paraId="20BBFC08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  <w:r>
        <w:rPr>
          <w:rFonts w:hint="eastAsia"/>
        </w:rPr>
        <w:t>東京農業大学</w:t>
      </w:r>
    </w:p>
    <w:p w14:paraId="66C08CD4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</w:p>
    <w:p w14:paraId="03E79DA0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</w:p>
    <w:p w14:paraId="6796B939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</w:p>
    <w:p w14:paraId="1C4C9F18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  <w:r>
        <w:rPr>
          <w:rFonts w:hint="eastAsia"/>
        </w:rPr>
        <w:t>Tel:</w:t>
      </w:r>
    </w:p>
    <w:p w14:paraId="428017F6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  <w:r>
        <w:rPr>
          <w:rFonts w:hint="eastAsia"/>
        </w:rPr>
        <w:t>Fax:</w:t>
      </w:r>
    </w:p>
    <w:p w14:paraId="472413B4" w14:textId="77777777" w:rsidR="00C86419" w:rsidRDefault="00C86419" w:rsidP="005D6EF6">
      <w:pPr>
        <w:spacing w:line="280" w:lineRule="exact"/>
        <w:ind w:leftChars="200" w:left="440"/>
        <w:rPr>
          <w:rFonts w:hint="eastAsia"/>
        </w:rPr>
      </w:pPr>
      <w:r>
        <w:rPr>
          <w:rFonts w:hint="eastAsia"/>
        </w:rPr>
        <w:t>Email:</w:t>
      </w:r>
    </w:p>
    <w:p w14:paraId="4E14CA57" w14:textId="77777777" w:rsidR="00C86419" w:rsidRDefault="00C86419" w:rsidP="005D6EF6">
      <w:pPr>
        <w:spacing w:line="280" w:lineRule="exact"/>
      </w:pPr>
    </w:p>
    <w:p w14:paraId="0EA33F4E" w14:textId="77777777" w:rsidR="005D6EF6" w:rsidRDefault="005D6EF6" w:rsidP="005D6EF6">
      <w:pPr>
        <w:spacing w:line="280" w:lineRule="exact"/>
        <w:rPr>
          <w:rFonts w:hint="eastAsia"/>
        </w:rPr>
      </w:pPr>
    </w:p>
    <w:p w14:paraId="27C042B1" w14:textId="77777777" w:rsidR="00C86419" w:rsidRDefault="00C86419" w:rsidP="005D6EF6">
      <w:pPr>
        <w:pStyle w:val="a4"/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>以上</w:t>
      </w:r>
    </w:p>
    <w:sectPr w:rsidR="00C86419" w:rsidSect="005D6EF6">
      <w:headerReference w:type="default" r:id="rId7"/>
      <w:pgSz w:w="11906" w:h="16838" w:code="9"/>
      <w:pgMar w:top="1985" w:right="1701" w:bottom="1701" w:left="1701" w:header="1134" w:footer="1134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205B4" w14:textId="77777777" w:rsidR="00484C21" w:rsidRDefault="00484C21" w:rsidP="00ED1F5B">
      <w:r>
        <w:separator/>
      </w:r>
    </w:p>
  </w:endnote>
  <w:endnote w:type="continuationSeparator" w:id="0">
    <w:p w14:paraId="03C37A18" w14:textId="77777777" w:rsidR="00484C21" w:rsidRDefault="00484C21" w:rsidP="00ED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BE283" w14:textId="77777777" w:rsidR="00484C21" w:rsidRDefault="00484C21" w:rsidP="00ED1F5B">
      <w:r>
        <w:separator/>
      </w:r>
    </w:p>
  </w:footnote>
  <w:footnote w:type="continuationSeparator" w:id="0">
    <w:p w14:paraId="41C5E3B7" w14:textId="77777777" w:rsidR="00484C21" w:rsidRDefault="00484C21" w:rsidP="00ED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F46F7" w14:textId="77777777" w:rsidR="00ED1F5B" w:rsidRPr="00ED1F5B" w:rsidRDefault="00ED1F5B">
    <w:pPr>
      <w:pStyle w:val="a5"/>
      <w:rPr>
        <w:rFonts w:hAnsi="ＭＳ ゴシック"/>
      </w:rPr>
    </w:pPr>
    <w:r w:rsidRPr="00ED1F5B">
      <w:rPr>
        <w:rFonts w:hAnsi="ＭＳ ゴシック" w:hint="eastAsia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6FD5"/>
    <w:multiLevelType w:val="hybridMultilevel"/>
    <w:tmpl w:val="564045A8"/>
    <w:lvl w:ilvl="0" w:tplc="FFFFFFFF">
      <w:start w:val="1"/>
      <w:numFmt w:val="decimalFullWidth"/>
      <w:lvlText w:val="（%1）"/>
      <w:lvlJc w:val="left"/>
      <w:pPr>
        <w:tabs>
          <w:tab w:val="num" w:pos="800"/>
        </w:tabs>
        <w:ind w:left="800" w:hanging="8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D56545"/>
    <w:multiLevelType w:val="hybridMultilevel"/>
    <w:tmpl w:val="664018F8"/>
    <w:lvl w:ilvl="0" w:tplc="FFFFFFFF">
      <w:start w:val="1"/>
      <w:numFmt w:val="decimalFullWidth"/>
      <w:lvlText w:val="（%1）"/>
      <w:lvlJc w:val="left"/>
      <w:pPr>
        <w:tabs>
          <w:tab w:val="num" w:pos="800"/>
        </w:tabs>
        <w:ind w:left="800" w:hanging="8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7330D8"/>
    <w:multiLevelType w:val="hybridMultilevel"/>
    <w:tmpl w:val="402EB762"/>
    <w:lvl w:ilvl="0" w:tplc="FFFFFFFF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7D11A7"/>
    <w:multiLevelType w:val="hybridMultilevel"/>
    <w:tmpl w:val="D2441E3C"/>
    <w:lvl w:ilvl="0" w:tplc="FFFFFFFF">
      <w:start w:val="1"/>
      <w:numFmt w:val="decimalFullWidth"/>
      <w:lvlText w:val="（%1）"/>
      <w:lvlJc w:val="left"/>
      <w:pPr>
        <w:tabs>
          <w:tab w:val="num" w:pos="800"/>
        </w:tabs>
        <w:ind w:left="800" w:hanging="8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937505"/>
    <w:multiLevelType w:val="hybridMultilevel"/>
    <w:tmpl w:val="D9A2B3AE"/>
    <w:lvl w:ilvl="0" w:tplc="FFFFFFFF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678850480">
    <w:abstractNumId w:val="0"/>
  </w:num>
  <w:num w:numId="2" w16cid:durableId="1719696824">
    <w:abstractNumId w:val="3"/>
  </w:num>
  <w:num w:numId="3" w16cid:durableId="1514105183">
    <w:abstractNumId w:val="1"/>
  </w:num>
  <w:num w:numId="4" w16cid:durableId="535968770">
    <w:abstractNumId w:val="2"/>
  </w:num>
  <w:num w:numId="5" w16cid:durableId="1512528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0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15"/>
    <w:rsid w:val="00051541"/>
    <w:rsid w:val="001A0022"/>
    <w:rsid w:val="002571B7"/>
    <w:rsid w:val="002978DC"/>
    <w:rsid w:val="00364D3E"/>
    <w:rsid w:val="00484C21"/>
    <w:rsid w:val="005D6EF6"/>
    <w:rsid w:val="00674ECE"/>
    <w:rsid w:val="00783450"/>
    <w:rsid w:val="007D2CED"/>
    <w:rsid w:val="00C86419"/>
    <w:rsid w:val="00D115C2"/>
    <w:rsid w:val="00E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D67FBC"/>
  <w15:chartTrackingRefBased/>
  <w15:docId w15:val="{9251E245-C91B-4FAA-84F8-72BF416A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EF6"/>
    <w:pPr>
      <w:widowControl w:val="0"/>
      <w:jc w:val="both"/>
    </w:pPr>
    <w:rPr>
      <w:rFonts w:ascii="ＭＳ ゴシック" w:eastAsia="ＭＳ ゴシック" w:hAnsi="Times New Roman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pPr>
      <w:jc w:val="right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ED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1F5B"/>
    <w:rPr>
      <w:rFonts w:ascii="Times New Roman" w:eastAsia="ＭＳ 明朝" w:hAnsi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D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1F5B"/>
    <w:rPr>
      <w:rFonts w:ascii="Times New Roman" w:eastAsia="ＭＳ 明朝" w:hAnsi="Times New Roman"/>
      <w:kern w:val="2"/>
      <w:sz w:val="24"/>
    </w:rPr>
  </w:style>
  <w:style w:type="paragraph" w:styleId="a9">
    <w:name w:val="Revision"/>
    <w:hidden/>
    <w:uiPriority w:val="99"/>
    <w:semiHidden/>
    <w:rsid w:val="001A0022"/>
    <w:rPr>
      <w:rFonts w:ascii="ＭＳ ゴシック" w:eastAsia="ＭＳ ゴシック" w:hAnsi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</vt:lpstr>
      <vt:lpstr>（別紙様式３）</vt:lpstr>
    </vt:vector>
  </TitlesOfParts>
  <Company>MMG, Bio, TUA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</dc:title>
  <dc:subject/>
  <cp:keywords/>
  <cp:lastModifiedBy>総合研究所事務部</cp:lastModifiedBy>
  <cp:revision>2</cp:revision>
  <dcterms:created xsi:type="dcterms:W3CDTF">2024-10-30T07:37:00Z</dcterms:created>
  <dcterms:modified xsi:type="dcterms:W3CDTF">2024-10-30T07:37:00Z</dcterms:modified>
</cp:coreProperties>
</file>